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Министерство иностранных дел российской Федерации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Специализированное структурное образовательное подразделение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Посольства России в Мексике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общеобразовательная школа при Посольстве России в Мексике</w:t>
      </w:r>
    </w:p>
    <w:p w:rsidR="00887300" w:rsidRPr="00440971" w:rsidRDefault="00887300" w:rsidP="00B748DB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38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D5486E" w:rsidRPr="00903540" w:rsidTr="00D5486E">
        <w:tc>
          <w:tcPr>
            <w:tcW w:w="2495" w:type="dxa"/>
          </w:tcPr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директора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ПРИНЯТО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D5486E" w:rsidRPr="00903540" w:rsidRDefault="00D5486E" w:rsidP="00D5486E">
            <w:pPr>
              <w:pStyle w:val="a4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«04» сентября 2025 г.</w:t>
            </w:r>
          </w:p>
        </w:tc>
      </w:tr>
    </w:tbl>
    <w:p w:rsidR="00887300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86E" w:rsidRDefault="00D5486E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486E" w:rsidRPr="00440971" w:rsidRDefault="00D5486E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zh-CN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>на 202</w:t>
      </w:r>
      <w:r w:rsidR="0044315D">
        <w:rPr>
          <w:rFonts w:ascii="Times New Roman" w:hAnsi="Times New Roman" w:cs="Times New Roman"/>
          <w:b/>
          <w:sz w:val="24"/>
          <w:szCs w:val="24"/>
        </w:rPr>
        <w:t>5</w:t>
      </w:r>
      <w:r w:rsidR="00D5486E">
        <w:rPr>
          <w:rFonts w:ascii="Times New Roman" w:hAnsi="Times New Roman" w:cs="Times New Roman"/>
          <w:b/>
          <w:sz w:val="24"/>
          <w:szCs w:val="24"/>
        </w:rPr>
        <w:t>/</w:t>
      </w:r>
      <w:r w:rsidRPr="00440971">
        <w:rPr>
          <w:rFonts w:ascii="Times New Roman" w:hAnsi="Times New Roman" w:cs="Times New Roman"/>
          <w:b/>
          <w:sz w:val="24"/>
          <w:szCs w:val="24"/>
        </w:rPr>
        <w:t>202</w:t>
      </w:r>
      <w:r w:rsidR="0044315D">
        <w:rPr>
          <w:rFonts w:ascii="Times New Roman" w:hAnsi="Times New Roman" w:cs="Times New Roman"/>
          <w:b/>
          <w:sz w:val="24"/>
          <w:szCs w:val="24"/>
        </w:rPr>
        <w:t>6</w:t>
      </w:r>
      <w:r w:rsidRPr="00440971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Вероятность и статистика</w:t>
      </w:r>
    </w:p>
    <w:p w:rsidR="00887300" w:rsidRPr="00994EED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94EED">
        <w:rPr>
          <w:rFonts w:ascii="Times New Roman" w:hAnsi="Times New Roman" w:cs="Times New Roman"/>
          <w:sz w:val="20"/>
          <w:szCs w:val="20"/>
        </w:rPr>
        <w:t>название предмета, учебного курса</w:t>
      </w:r>
    </w:p>
    <w:p w:rsidR="00887300" w:rsidRPr="00440971" w:rsidRDefault="00887300" w:rsidP="00B748D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0971">
        <w:rPr>
          <w:rFonts w:ascii="Times New Roman" w:hAnsi="Times New Roman" w:cs="Times New Roman"/>
          <w:b/>
          <w:sz w:val="24"/>
          <w:szCs w:val="24"/>
        </w:rPr>
        <w:t xml:space="preserve">для _10_ класса </w:t>
      </w:r>
    </w:p>
    <w:p w:rsidR="00887300" w:rsidRPr="00440971" w:rsidRDefault="00887300" w:rsidP="00B748DB">
      <w:pPr>
        <w:spacing w:after="0" w:line="240" w:lineRule="auto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 </w:t>
      </w:r>
      <w:proofErr w:type="spellStart"/>
      <w:r w:rsidRPr="00440971">
        <w:rPr>
          <w:rFonts w:ascii="Times New Roman" w:hAnsi="Times New Roman" w:cs="Times New Roman"/>
          <w:sz w:val="24"/>
          <w:szCs w:val="24"/>
        </w:rPr>
        <w:t>обучения______________основное</w:t>
      </w:r>
      <w:proofErr w:type="spellEnd"/>
      <w:r w:rsidRPr="00440971">
        <w:rPr>
          <w:rFonts w:ascii="Times New Roman" w:hAnsi="Times New Roman" w:cs="Times New Roman"/>
          <w:sz w:val="24"/>
          <w:szCs w:val="24"/>
        </w:rPr>
        <w:t xml:space="preserve">  общее________________________________________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(начальное общее,  основное общее, среднее  общее образование с указанием классов)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Общее количество часов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  <w:r>
        <w:rPr>
          <w:rFonts w:ascii="Times New Roman" w:hAnsi="Times New Roman" w:cs="Times New Roman"/>
          <w:sz w:val="24"/>
          <w:szCs w:val="24"/>
          <w:u w:val="single"/>
        </w:rPr>
        <w:t>34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Количество часов в неделю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</w:t>
      </w:r>
    </w:p>
    <w:p w:rsidR="00887300" w:rsidRPr="00440971" w:rsidRDefault="00887300" w:rsidP="00B748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Уровень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______________БАЗОВЫЙ____________________________________________________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Учитель   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_______________Якименко И.Г._______________________________________________</w:t>
      </w:r>
    </w:p>
    <w:p w:rsidR="00887300" w:rsidRPr="00440971" w:rsidRDefault="00887300" w:rsidP="00B748DB">
      <w:pPr>
        <w:shd w:val="clear" w:color="auto" w:fill="FFFFFF"/>
        <w:spacing w:after="0" w:line="240" w:lineRule="auto"/>
        <w:rPr>
          <w:sz w:val="24"/>
          <w:szCs w:val="24"/>
          <w:u w:val="single"/>
        </w:rPr>
      </w:pPr>
      <w:r w:rsidRPr="00440971">
        <w:rPr>
          <w:rFonts w:ascii="Times New Roman" w:hAnsi="Times New Roman" w:cs="Times New Roman"/>
          <w:sz w:val="24"/>
          <w:szCs w:val="24"/>
        </w:rPr>
        <w:t xml:space="preserve">Квалификационная категория </w:t>
      </w:r>
      <w:r w:rsidRPr="00440971">
        <w:rPr>
          <w:rFonts w:ascii="Times New Roman" w:hAnsi="Times New Roman" w:cs="Times New Roman"/>
          <w:sz w:val="24"/>
          <w:szCs w:val="24"/>
          <w:u w:val="single"/>
        </w:rPr>
        <w:t>___________________________________</w:t>
      </w:r>
    </w:p>
    <w:p w:rsidR="00887300" w:rsidRPr="00440971" w:rsidRDefault="00887300" w:rsidP="00B748DB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Учебник, автор, издательство, год издания</w:t>
      </w:r>
    </w:p>
    <w:p w:rsidR="00887300" w:rsidRPr="00440971" w:rsidRDefault="00887300" w:rsidP="00B748DB">
      <w:pPr>
        <w:widowControl w:val="0"/>
        <w:tabs>
          <w:tab w:val="left" w:pos="6885"/>
        </w:tabs>
        <w:suppressAutoHyphens/>
        <w:spacing w:after="0" w:line="240" w:lineRule="auto"/>
        <w:ind w:firstLine="567"/>
        <w:textAlignment w:val="baseline"/>
        <w:rPr>
          <w:sz w:val="24"/>
          <w:szCs w:val="24"/>
        </w:rPr>
      </w:pPr>
      <w:r w:rsidRPr="00440971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</w:t>
      </w:r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Математика. Вероятность и </w:t>
      </w:r>
      <w:proofErr w:type="gram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статистика :</w:t>
      </w:r>
      <w:proofErr w:type="gram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10-й класс : базовый и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углуб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лённый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уровни : учебное пособие / Е. А. </w:t>
      </w:r>
      <w:proofErr w:type="spell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Бунимович</w:t>
      </w:r>
      <w:proofErr w:type="spell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, В. А. Булычев. — </w:t>
      </w:r>
      <w:proofErr w:type="gramStart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>Москва :</w:t>
      </w:r>
      <w:proofErr w:type="gramEnd"/>
      <w:r w:rsidR="00012CF9" w:rsidRPr="00012CF9">
        <w:rPr>
          <w:rFonts w:ascii="Times New Roman" w:eastAsia="Andale Sans UI" w:hAnsi="Times New Roman" w:cs="Times New Roman"/>
          <w:color w:val="000000"/>
          <w:sz w:val="24"/>
          <w:szCs w:val="24"/>
          <w:lang w:eastAsia="fa-IR" w:bidi="fa-IR"/>
        </w:rPr>
        <w:t xml:space="preserve"> Просвещение, 2023</w:t>
      </w: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B748DB" w:rsidRDefault="00B748DB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887300" w:rsidRDefault="00887300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5486E" w:rsidRDefault="00D5486E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5486E" w:rsidRDefault="00D5486E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5486E" w:rsidRDefault="00D5486E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5486E" w:rsidRDefault="00D5486E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5486E" w:rsidRDefault="00D5486E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</w:p>
    <w:p w:rsidR="00D5486E" w:rsidRDefault="00D5486E" w:rsidP="00B748DB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bookmarkStart w:id="0" w:name="_GoBack"/>
      <w:bookmarkEnd w:id="0"/>
    </w:p>
    <w:p w:rsidR="00887300" w:rsidRPr="00440971" w:rsidRDefault="00887300" w:rsidP="00B748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0971">
        <w:rPr>
          <w:rFonts w:ascii="Times New Roman" w:hAnsi="Times New Roman" w:cs="Times New Roman"/>
          <w:sz w:val="24"/>
          <w:szCs w:val="24"/>
        </w:rPr>
        <w:t>МЕХИКО</w:t>
      </w:r>
    </w:p>
    <w:p w:rsidR="00887300" w:rsidRPr="005A5DBD" w:rsidRDefault="00887300" w:rsidP="00B748D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260B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7F4546" w:rsidRPr="007F4546" w:rsidRDefault="007F4546" w:rsidP="007F4546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</w:pPr>
      <w:r w:rsidRPr="007F4546">
        <w:rPr>
          <w:rFonts w:ascii="TimesNewRomanPSMT" w:eastAsia="Times New Roman" w:hAnsi="TimesNewRomanPSMT" w:cs="Times New Roman"/>
          <w:b/>
          <w:color w:val="000000"/>
          <w:sz w:val="24"/>
          <w:lang w:eastAsia="ru-RU"/>
        </w:rPr>
        <w:lastRenderedPageBreak/>
        <w:t>ПЛАНИРУЕМЫЕ РЕЗУЛЬТАТЫ ОСВОЕНИЯ УЧЕБНОГО ПРЕДМЕТА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Освоение учебного предмета «Математика» должно обеспечивать достижение на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уровне среднего общего образования следующих личностных,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предметных образовательных результатов.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Личностные результаты освоения программы учебного предмета «Математика»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характеризуются:</w:t>
      </w:r>
    </w:p>
    <w:p w:rsidR="00A91D60" w:rsidRDefault="008108FF" w:rsidP="00A91D60">
      <w:pPr>
        <w:spacing w:after="0" w:line="240" w:lineRule="auto"/>
        <w:jc w:val="center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Гражданское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гражданской позиции обучающегося как активного и ответственного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члена российского общества, представлением о математических основах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соответствии с их функциями и назначением.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Патриотическое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российской гражданской идентичности, уважения к прошлому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настоящему российской математики, ценностным отношением к достижениям российских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математиков и российской математической школы, к использованию этих достижений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других науках, технологиях, сферах экономики.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Духовно-нравственное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осознанием духовных ценностей российского народа;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нравственного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сознания, этического поведения, связанного с практическим применением достижений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деятельностью учёного; осознанием личного вклада в построение устойчивого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будущего.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Эстетическое 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эстетическим отношением к миру, включая эстетику математических закономерностей,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объектов, задач, решений, рассуждений; восприимчивостью к математическим аспектам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различных видов искусства.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Физическое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умения применять математические знания в интересах здорового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безопасного образа жизни, ответственного отношения к своему здоровью (здоровое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питание, сбалансированный режим занятий и отдыха, регулярная физическая активность);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физического совершенствования при занятиях спортивно-оздоровительной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деятельностью.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Трудовое </w:t>
      </w:r>
      <w:proofErr w:type="gramStart"/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воспитание: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готовностью</w:t>
      </w:r>
      <w:proofErr w:type="gram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к труду, осознанием ценности трудолюбия; интересом к различным сферам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профессиональной деятельности, связанным с математикой и её приложениями, умением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совершать осознанный выбор будущей профессии и реализовывать собственные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жизненные планы; готовностью и способностью к математическому образованию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самообразованию на протяжении всей жизни; готовностью к активному участию 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практических задач математической направленности.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Экологическое воспитание: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экологической культуры, пониманием влияния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социальноэкономических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процессов на состояние природной и социальной среды, осознанием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поступков и оценки их возможных последствий для окружающей среды.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Ценности научного познания: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сформированностью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мировоззрения, соответствующего современному уровню развития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науки и общественной практики, пониманием математической науки как сферы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человеческой деятельности, этапов её развития и значимости для развития цивилизации;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овладением языком математики и математической культурой как средством познания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мира; готовностью осуществлять проектную и исследовательскую деятельность индивидуально и в группе.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</w:p>
    <w:p w:rsidR="00D725D2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МЕТАПРЕДМЕТНЫЕ РЕЗУЛЬТАТЫ</w:t>
      </w:r>
    </w:p>
    <w:p w:rsidR="00A91D60" w:rsidRDefault="008108FF" w:rsidP="00B748DB">
      <w:pPr>
        <w:spacing w:after="0" w:line="240" w:lineRule="auto"/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</w:pP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Метапредметные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результаты освоения программы учебного предмета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«Математика» характеризуются овладением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познавательными</w:t>
      </w:r>
      <w:r w:rsidR="00A91D60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действиями, универсальными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регулятивными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действиями.</w:t>
      </w:r>
    </w:p>
    <w:p w:rsidR="00A91D60" w:rsidRDefault="008108FF" w:rsidP="00B748DB">
      <w:pPr>
        <w:spacing w:after="0" w:line="240" w:lineRule="auto"/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</w:pP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1)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познавательные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базовых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когнитивных процессов обучающихся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(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освоение методов познания окружающего мира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применение логических, исследовательских операций, умений работать с информацией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).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логические действия: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и характеризовать существенные признаки математических объектов,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понятий, отношений между понятиями; формулировать определения понятий;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устанавливать существенный признак классификации, основания для обобщения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сравнения, критерии проводимого анализа;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воспринимать, формулировать и преобразовывать суждения: утвердительные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отрицательные, единичные, частные и общие; условные;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математические закономерности, взаимосвязи и противоречия в фактах,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данных, наблюдениях и утверждениях; предлагать критерии для выявления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закономерностей и противоречий;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делать выводы с использованием законов логики, дедуктивных и индуктивных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умозаключений, умозаключений по аналогии;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доказательства математических утверждений (прямые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от противного), выстраивать аргументацию, приводить примеры 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контрпримеры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обосновывать собственные суждения и выводы;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способ решения учебной задачи (сравнивать несколько вариантов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решения, выбирать наиболее подходящий с учётом самостоятельно выделенных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критериев).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Базовые исследовательские действия: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использовать вопросы как исследовательский инструмент познания;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формулировать вопросы, фиксирующие противоречие, проблему, устанавливать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искомое и данное, формировать гипотезу, аргументировать свою позицию, мнение;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проводить самостоятельно спланированный эксперимент, исследование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установлению особенностей математического объекта, явления, процесса,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выявлению зависимостей между объектами, явлениями, процессами;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формулировать обобщения и выводы по результатам проведённого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наблюдения, исследования, оценивать достоверность полученных результатов,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выводов и обобщений;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прогнозировать возможное развитие процесса, а также выдвигать предположения 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его развитии в новых условиях.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Работа с информацией: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выявлять дефициты информации, данных, необходимых для ответа на вопрос и для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решения 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выбирать информацию из источников различных типов, анализировать,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систематизировать и интерпретировать информацию различных видов и форм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структурировать информацию, представлять её в различных формах,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иллюстрировать графически;</w:t>
      </w:r>
    </w:p>
    <w:p w:rsidR="00A91D60" w:rsidRDefault="008108FF" w:rsidP="00B748DB">
      <w:pPr>
        <w:spacing w:after="0" w:line="240" w:lineRule="auto"/>
        <w:rPr>
          <w:rFonts w:ascii="TimesNewRomanPSMT" w:eastAsia="Times New Roman" w:hAnsi="TimesNewRomanPSMT" w:cs="Times New Roman"/>
          <w:color w:val="000000"/>
          <w:sz w:val="24"/>
          <w:lang w:eastAsia="ru-RU"/>
        </w:rPr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надёжность информации по самостоятельно сформулированным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2)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коммуникативные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действия обеспечивают </w:t>
      </w:r>
      <w:proofErr w:type="spellStart"/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сформированность</w:t>
      </w:r>
      <w:proofErr w:type="spellEnd"/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социальных навыков обучающихся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Общение: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воспринимать и формулировать суждения в соответствии с условиями и целями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общения; ясно, точно, грамотно выражать свою точку зрения в устных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письменных текстах, давать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lastRenderedPageBreak/>
        <w:t>пояснения по ходу решения задачи, комментировать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полученный результат;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 ходе обсуждения задавать вопросы по существу обсуждаемой темы, проблемы,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решаемой задачи, высказывать идеи, нацеленные на поиск решения; сопоставлять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свои суждения с суждениями других участников диалога, обнаруживать различие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сходство позиций; в корректной форме формулировать разногласия, свои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возражения;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представлять результаты решения задачи, эксперимента, исследования, проекта;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самостоятельно выбирать формат выступления с учётом задач презентации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особенностей аудитории.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Сотрудничество: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понимать и использовать преимущества командной и индивидуальной работы при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решении учебных задач; принимать цель совместной деятельности, планировать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организацию совместной работы, распределять виды работ, договариваться,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обсуждать процесс и результат работы; обобщать мнения нескольких людей;</w:t>
      </w:r>
    </w:p>
    <w:p w:rsidR="00871EF4" w:rsidRDefault="008108FF" w:rsidP="00B748DB">
      <w:pPr>
        <w:spacing w:after="0" w:line="240" w:lineRule="auto"/>
      </w:pP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участвовать в групповых формах работы (обсуждения, обмен мнениями, «мозговые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штурмы» и т. п.); выполнять свою часть работы и координировать свои действия с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другими членами команды; оценивать качество своего вклада в общий продукт по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критериям, сформулированным участниками взаимодействия.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3)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Универсальные 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 xml:space="preserve">регулятивные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действия обеспечивают формирование смысловых</w:t>
      </w:r>
      <w:r w:rsidR="00A91D60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 xml:space="preserve"> 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lang w:eastAsia="ru-RU"/>
        </w:rPr>
        <w:t>установок и жизненных навыков личности.</w:t>
      </w:r>
      <w:r w:rsidRPr="008108FF">
        <w:rPr>
          <w:rFonts w:ascii="TimesNewRomanPS-ItalicMT" w:eastAsia="Times New Roman" w:hAnsi="TimesNewRomanPS-ItalicMT" w:cs="Times New Roman"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Самоорганизация: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составлять план, алгоритм решения задачи, выбирать способ решения с учётом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имеющихся ресурсов и собственных возможностей, аргументировать 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корректировать варианты решений с учётом новой информации.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lang w:eastAsia="ru-RU"/>
        </w:rPr>
        <w:t>Самоконтроль:</w:t>
      </w:r>
      <w:r w:rsidRPr="008108FF">
        <w:rPr>
          <w:rFonts w:ascii="TimesNewRomanPS-BoldItalicMT" w:eastAsia="Times New Roman" w:hAnsi="TimesNewRomanPS-BoldItalicMT" w:cs="Times New Roman"/>
          <w:b/>
          <w:bCs/>
          <w:i/>
          <w:iCs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владеть навыками познавательной рефлексии как осознания совершаемых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действий и мыслительных процессов, их результатов; владеть способами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самопроверки, самоконтроля процесса и результата решения математической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задачи;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предвидеть трудности, которые могут возникнуть при решении задачи, вносить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коррективы в деятельность на основе новых обстоятельств, данных, найденных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ошибок, выявленных трудностей;</w:t>
      </w:r>
      <w:r w:rsidRPr="008108FF">
        <w:rPr>
          <w:rFonts w:ascii="TimesNewRomanPSMT" w:eastAsia="Times New Roman" w:hAnsi="TimesNewRomanPSMT" w:cs="Times New Roman"/>
          <w:color w:val="000000"/>
          <w:sz w:val="24"/>
          <w:szCs w:val="24"/>
          <w:lang w:eastAsia="ru-RU"/>
        </w:rPr>
        <w:br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sym w:font="Symbol" w:char="F0B7"/>
      </w:r>
      <w:r w:rsidRPr="008108FF">
        <w:rPr>
          <w:rFonts w:ascii="SymbolMT" w:eastAsia="Times New Roman" w:hAnsi="Symbol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оценивать соответствие результата цели и условиям, объяснять причины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достижения или </w:t>
      </w:r>
      <w:proofErr w:type="spellStart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недостижения</w:t>
      </w:r>
      <w:proofErr w:type="spellEnd"/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результатов деятельности, находить ошибку, давать</w:t>
      </w:r>
      <w:r w:rsidR="00A91D60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 xml:space="preserve"> </w:t>
      </w:r>
      <w:r w:rsidRPr="008108FF">
        <w:rPr>
          <w:rFonts w:ascii="TimesNewRomanPSMT" w:eastAsia="Times New Roman" w:hAnsi="TimesNewRomanPSMT" w:cs="Times New Roman"/>
          <w:color w:val="000000"/>
          <w:sz w:val="24"/>
          <w:lang w:eastAsia="ru-RU"/>
        </w:rPr>
        <w:t>оценку приобретённому опыту.</w:t>
      </w:r>
    </w:p>
    <w:p w:rsidR="008108FF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ПРЕДМЕТНЫЕ РЕЗУЛЬТАТЫ</w:t>
      </w:r>
    </w:p>
    <w:p w:rsidR="00D725D2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Освоение учебного курса «Вероятность и статистика» на уровне среднего общего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образования должно обеспечивать достижение следующих предметных образовательных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TimesNewRomanPSMT" w:hAnsi="TimesNewRomanPSMT"/>
          <w:color w:val="000000"/>
          <w:sz w:val="24"/>
        </w:rPr>
        <w:t>результатов.</w:t>
      </w:r>
    </w:p>
    <w:p w:rsidR="00A91D60" w:rsidRDefault="008108FF" w:rsidP="00B748DB">
      <w:pPr>
        <w:spacing w:after="0" w:line="240" w:lineRule="auto"/>
        <w:rPr>
          <w:rFonts w:ascii="TimesNewRomanPSMT" w:hAnsi="TimesNewRomanPSMT"/>
          <w:color w:val="000000"/>
          <w:sz w:val="24"/>
        </w:rPr>
      </w:pPr>
      <w:r w:rsidRPr="008108FF">
        <w:rPr>
          <w:rFonts w:ascii="TimesNewRomanPSMT" w:hAnsi="TimesNewRomanPSMT"/>
          <w:color w:val="000000"/>
          <w:sz w:val="24"/>
        </w:rPr>
        <w:t>К концу 10 класса обучающийся научится: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читать и строить таблицы и диаграммы;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среднее арифметическое, медиана, наибольшее,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наименьшее значение, размах массива числовых данных;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случайный эксперимент (опыт) и случайное событие,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элементарное событие (элементарный исход) случайного опыта,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в опытах с равновозможными случайными событиями, находить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сравнивать вероятности событий в изученных случайных экспериментах;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находить и формулировать события: пересечение и объединение данных событий,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событие, противоположное данному событию, пользоваться диаграммами Эйлера и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формулой сложения вероятностей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условная вероятность, независимые события, находить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вероятности с помощью правила умножения, с помощью дерева случайного опыта;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применять комбинаторное правило умножения при решении задач;</w:t>
      </w:r>
      <w:r w:rsidRPr="008108FF">
        <w:rPr>
          <w:rFonts w:ascii="TimesNewRomanPSMT" w:hAnsi="TimesNewRomanPSMT"/>
          <w:color w:val="000000"/>
        </w:rPr>
        <w:br/>
      </w: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испытание, независимые испытания, серия испытаний,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 xml:space="preserve">успех и </w:t>
      </w:r>
      <w:r w:rsidRPr="008108FF">
        <w:rPr>
          <w:rFonts w:ascii="TimesNewRomanPSMT" w:hAnsi="TimesNewRomanPSMT"/>
          <w:color w:val="000000"/>
          <w:sz w:val="24"/>
        </w:rPr>
        <w:lastRenderedPageBreak/>
        <w:t>неудача, находить вероятности событий в серии независимых испытаний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до первого успеха, находить вероятности событий в серии испытаний Бернулли;</w:t>
      </w:r>
    </w:p>
    <w:p w:rsidR="008108FF" w:rsidRDefault="008108FF" w:rsidP="00B748DB">
      <w:pPr>
        <w:spacing w:after="0" w:line="240" w:lineRule="auto"/>
      </w:pPr>
      <w:r w:rsidRPr="008108FF">
        <w:rPr>
          <w:rFonts w:ascii="SymbolMT" w:hAnsi="SymbolMT"/>
          <w:color w:val="000000"/>
          <w:sz w:val="24"/>
          <w:szCs w:val="24"/>
        </w:rPr>
        <w:sym w:font="Symbol" w:char="F0B7"/>
      </w:r>
      <w:r w:rsidRPr="008108FF">
        <w:rPr>
          <w:rFonts w:ascii="SymbolMT" w:hAnsi="SymbolMT"/>
          <w:color w:val="000000"/>
          <w:sz w:val="24"/>
          <w:szCs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оперировать понятиями: случайная величина, распределение вероятностей,</w:t>
      </w:r>
      <w:r w:rsidR="00A91D60">
        <w:rPr>
          <w:rFonts w:ascii="TimesNewRomanPSMT" w:hAnsi="TimesNewRomanPSMT"/>
          <w:color w:val="000000"/>
          <w:sz w:val="24"/>
        </w:rPr>
        <w:t xml:space="preserve"> </w:t>
      </w:r>
      <w:r w:rsidRPr="008108FF">
        <w:rPr>
          <w:rFonts w:ascii="TimesNewRomanPSMT" w:hAnsi="TimesNewRomanPSMT"/>
          <w:color w:val="000000"/>
          <w:sz w:val="24"/>
        </w:rPr>
        <w:t>диаграмма распределения.</w:t>
      </w:r>
    </w:p>
    <w:p w:rsidR="008108FF" w:rsidRDefault="008108FF" w:rsidP="00B748DB">
      <w:pPr>
        <w:spacing w:after="0" w:line="240" w:lineRule="auto"/>
      </w:pPr>
    </w:p>
    <w:p w:rsidR="008108FF" w:rsidRPr="008108FF" w:rsidRDefault="003E7FA6" w:rsidP="008108FF">
      <w:pPr>
        <w:spacing w:after="0" w:line="240" w:lineRule="auto"/>
        <w:jc w:val="center"/>
        <w:rPr>
          <w:rStyle w:val="fontstyle01"/>
          <w:b/>
        </w:rPr>
      </w:pPr>
      <w:r>
        <w:rPr>
          <w:rStyle w:val="fontstyle01"/>
          <w:b/>
        </w:rPr>
        <w:t xml:space="preserve">2. </w:t>
      </w:r>
      <w:r w:rsidR="00887300" w:rsidRPr="008108FF">
        <w:rPr>
          <w:rStyle w:val="fontstyle01"/>
          <w:b/>
        </w:rPr>
        <w:t>СОДЕРЖАНИЕ УЧЕБНОГО КУРСА БАЗОВЫЙ УРОВЕНЬ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Представление данных с помощью таблиц и диаграмм. Среднее арифметическое,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медиана, наибольшее и наименьшее значения, размах, дисперсия и стандартное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отклонение числовых наборов.</w:t>
      </w:r>
      <w:r w:rsidR="00411B82">
        <w:rPr>
          <w:rStyle w:val="fontstyle01"/>
        </w:rPr>
        <w:t xml:space="preserve"> 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Случайные эксперименты (опыты) и случайные события. Элементарные события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(исходы). Вероятность случайного события. Близость частоты и вероятности событий.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Случайные опыты с равновозможными элементарными событиями. Вероятности событий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в опытах с равновозможными элементарными событиями.</w:t>
      </w:r>
      <w:r w:rsidR="00A91D60">
        <w:rPr>
          <w:rStyle w:val="fontstyle01"/>
        </w:rPr>
        <w:t xml:space="preserve"> 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Операции над событиями: пересечение, объединение, противоположные события.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Диаграммы Эйлера. Формула сложения вероятностей.</w:t>
      </w:r>
    </w:p>
    <w:p w:rsidR="00A91D60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Условная вероятность. Умножение вероятностей. Дерево случайного</w:t>
      </w:r>
      <w:r w:rsidR="00A91D60">
        <w:rPr>
          <w:rStyle w:val="fontstyle01"/>
        </w:rPr>
        <w:t xml:space="preserve"> </w:t>
      </w:r>
      <w:r>
        <w:rPr>
          <w:rStyle w:val="fontstyle01"/>
        </w:rPr>
        <w:t>эксперимента. Формула полной вероятности. Независимые события.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Комбинаторное правило умножения. Перестановки и факториал. Число сочетаний.</w:t>
      </w:r>
      <w:r>
        <w:rPr>
          <w:rFonts w:ascii="TimesNewRomanPSMT" w:hAnsi="TimesNewRomanPSMT"/>
          <w:color w:val="000000"/>
        </w:rPr>
        <w:br/>
      </w:r>
      <w:r>
        <w:rPr>
          <w:rStyle w:val="fontstyle01"/>
        </w:rPr>
        <w:t>Треугольник Паскаля. Формула бинома Ньютона.</w:t>
      </w:r>
    </w:p>
    <w:p w:rsidR="00677333" w:rsidRDefault="00887300" w:rsidP="00677333">
      <w:pPr>
        <w:spacing w:after="0" w:line="240" w:lineRule="auto"/>
        <w:ind w:firstLine="567"/>
        <w:rPr>
          <w:rStyle w:val="fontstyle01"/>
        </w:rPr>
      </w:pPr>
      <w:r>
        <w:rPr>
          <w:rStyle w:val="fontstyle01"/>
        </w:rPr>
        <w:t>Бинарный случайный опыт (испытание), успех и неудача. Независимые испытания.</w:t>
      </w:r>
      <w:r w:rsidR="009B3E22">
        <w:rPr>
          <w:rStyle w:val="fontstyle01"/>
        </w:rPr>
        <w:t xml:space="preserve"> </w:t>
      </w:r>
      <w:r>
        <w:rPr>
          <w:rStyle w:val="fontstyle01"/>
        </w:rPr>
        <w:t>Серия независимых испытаний до первого успеха. Серия независимых испытаний</w:t>
      </w:r>
      <w:r w:rsidR="009B3E22">
        <w:rPr>
          <w:rStyle w:val="fontstyle01"/>
        </w:rPr>
        <w:t xml:space="preserve"> </w:t>
      </w:r>
      <w:r>
        <w:rPr>
          <w:rStyle w:val="fontstyle01"/>
        </w:rPr>
        <w:t>Бернулли.</w:t>
      </w:r>
    </w:p>
    <w:p w:rsidR="00887300" w:rsidRDefault="00887300" w:rsidP="00677333">
      <w:pPr>
        <w:spacing w:after="0" w:line="240" w:lineRule="auto"/>
        <w:ind w:firstLine="567"/>
      </w:pPr>
      <w:r>
        <w:rPr>
          <w:rStyle w:val="fontstyle01"/>
        </w:rPr>
        <w:t>Случайная величина. Распределение вероятностей. Диаграмма распределения.</w:t>
      </w:r>
      <w:r w:rsidR="009B3E22">
        <w:rPr>
          <w:rStyle w:val="fontstyle01"/>
        </w:rPr>
        <w:t xml:space="preserve"> </w:t>
      </w:r>
      <w:r>
        <w:rPr>
          <w:rStyle w:val="fontstyle01"/>
        </w:rPr>
        <w:t>Примеры распределений, в том числе геометрическое и биномиальное.</w:t>
      </w:r>
    </w:p>
    <w:p w:rsidR="00887300" w:rsidRDefault="00887300" w:rsidP="00B748DB">
      <w:pPr>
        <w:spacing w:after="0" w:line="240" w:lineRule="auto"/>
      </w:pPr>
    </w:p>
    <w:p w:rsidR="001F4853" w:rsidRDefault="001F4853" w:rsidP="001F48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D7087" w:rsidRPr="00A91D60" w:rsidRDefault="001F4853" w:rsidP="001F4853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1D60">
        <w:rPr>
          <w:rFonts w:ascii="Times New Roman" w:eastAsia="Times New Roman" w:hAnsi="Times New Roman" w:cs="Times New Roman"/>
          <w:b/>
          <w:sz w:val="24"/>
          <w:szCs w:val="24"/>
        </w:rPr>
        <w:t>3.Тематическое планирование</w:t>
      </w:r>
    </w:p>
    <w:tbl>
      <w:tblPr>
        <w:tblpPr w:leftFromText="180" w:rightFromText="180" w:vertAnchor="text" w:horzAnchor="page" w:tblpX="1097" w:tblpY="620"/>
        <w:tblOverlap w:val="never"/>
        <w:tblW w:w="48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8"/>
        <w:gridCol w:w="3986"/>
        <w:gridCol w:w="854"/>
        <w:gridCol w:w="1394"/>
        <w:gridCol w:w="1276"/>
        <w:gridCol w:w="1418"/>
      </w:tblGrid>
      <w:tr w:rsidR="001F4853" w:rsidRPr="00534EE1" w:rsidTr="00AB4936">
        <w:trPr>
          <w:trHeight w:val="820"/>
        </w:trPr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3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534EE1"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 программы</w:t>
            </w:r>
          </w:p>
        </w:tc>
        <w:tc>
          <w:tcPr>
            <w:tcW w:w="35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AB4936" w:rsidRPr="00534EE1" w:rsidTr="00AB4936">
        <w:trPr>
          <w:trHeight w:val="820"/>
        </w:trPr>
        <w:tc>
          <w:tcPr>
            <w:tcW w:w="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ные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практич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>еские</w:t>
            </w:r>
            <w:proofErr w:type="spellEnd"/>
            <w:r w:rsidRPr="00AB49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работы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69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Раздел1.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Представление данных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 описательная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br/>
              <w:t>статистика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6D11F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D7087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28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2. </w:t>
            </w:r>
          </w:p>
          <w:p w:rsidR="001F4853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Случайные опыты 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случайные события,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опыты с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равновозможными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элементарными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исходами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6D11F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3. </w:t>
            </w:r>
          </w:p>
          <w:p w:rsidR="001F4853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Операции над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событиями, сложение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вероятностей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776D7E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776D7E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6F41" w:rsidRPr="00534EE1" w:rsidTr="00AB4936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4. </w:t>
            </w:r>
          </w:p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Условная вероятность,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дерево случайного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опыта, формула полной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вероятности и независимость событий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46F41" w:rsidRPr="00AB4936" w:rsidRDefault="00546F4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16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5.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комбинаторики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64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6.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Серии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последовательных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3 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D7087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40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Раздел 7.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Случайные величины 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распределения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6ч 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B1A7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76"/>
        </w:trPr>
        <w:tc>
          <w:tcPr>
            <w:tcW w:w="4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Раздел  8. </w:t>
            </w:r>
          </w:p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Обобщение и</w:t>
            </w:r>
            <w:r w:rsidR="00534EE1" w:rsidRPr="00AB49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систематизация знаний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936" w:rsidRPr="00534EE1" w:rsidTr="00AB4936">
        <w:trPr>
          <w:trHeight w:val="25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Итого часов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42152A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1F4853" w:rsidRPr="00AB493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534EE1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493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B1A72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F4853" w:rsidRPr="00AB4936" w:rsidRDefault="001F4853" w:rsidP="00534E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853" w:rsidRDefault="001F4853" w:rsidP="00336650">
      <w:pPr>
        <w:spacing w:after="0" w:line="240" w:lineRule="auto"/>
      </w:pPr>
    </w:p>
    <w:sectPr w:rsidR="001F4853" w:rsidSect="00B748D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dale Sans UI">
    <w:altName w:val="Times New Roman"/>
    <w:charset w:val="00"/>
    <w:family w:val="auto"/>
    <w:pitch w:val="variable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0F11D7"/>
    <w:multiLevelType w:val="hybridMultilevel"/>
    <w:tmpl w:val="7E3E79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300"/>
    <w:rsid w:val="00012CF9"/>
    <w:rsid w:val="000C1C84"/>
    <w:rsid w:val="001B1A72"/>
    <w:rsid w:val="001D7087"/>
    <w:rsid w:val="001F4853"/>
    <w:rsid w:val="00260BC6"/>
    <w:rsid w:val="00336650"/>
    <w:rsid w:val="003B6E88"/>
    <w:rsid w:val="003E7FA6"/>
    <w:rsid w:val="00411B82"/>
    <w:rsid w:val="0042152A"/>
    <w:rsid w:val="0044315D"/>
    <w:rsid w:val="004431FE"/>
    <w:rsid w:val="004A0E8C"/>
    <w:rsid w:val="00534EE1"/>
    <w:rsid w:val="00546F41"/>
    <w:rsid w:val="00677333"/>
    <w:rsid w:val="006D11F2"/>
    <w:rsid w:val="00776D7E"/>
    <w:rsid w:val="007F4546"/>
    <w:rsid w:val="008108FF"/>
    <w:rsid w:val="008324A0"/>
    <w:rsid w:val="008672FF"/>
    <w:rsid w:val="00871EF4"/>
    <w:rsid w:val="00887300"/>
    <w:rsid w:val="00931A2F"/>
    <w:rsid w:val="009B3E22"/>
    <w:rsid w:val="009C12F8"/>
    <w:rsid w:val="009E3E51"/>
    <w:rsid w:val="00A81207"/>
    <w:rsid w:val="00A91D60"/>
    <w:rsid w:val="00AB4936"/>
    <w:rsid w:val="00B748DB"/>
    <w:rsid w:val="00D06A98"/>
    <w:rsid w:val="00D5486E"/>
    <w:rsid w:val="00D725D2"/>
    <w:rsid w:val="00D80A84"/>
    <w:rsid w:val="00FC7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66CF6-146D-4EC8-ACCB-16366D6B2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E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8730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887300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887300"/>
    <w:pPr>
      <w:ind w:left="720"/>
      <w:contextualSpacing/>
    </w:pPr>
  </w:style>
  <w:style w:type="character" w:customStyle="1" w:styleId="fontstyle31">
    <w:name w:val="fontstyle31"/>
    <w:basedOn w:val="a0"/>
    <w:rsid w:val="008108F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a0"/>
    <w:rsid w:val="008108FF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fontstyle51">
    <w:name w:val="fontstyle51"/>
    <w:basedOn w:val="a0"/>
    <w:rsid w:val="008108FF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 Spacing"/>
    <w:link w:val="a5"/>
    <w:uiPriority w:val="1"/>
    <w:qFormat/>
    <w:rsid w:val="001F4853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rsid w:val="00D5486E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1971</Words>
  <Characters>11236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ЯОА</dc:creator>
  <cp:lastModifiedBy>Директор</cp:lastModifiedBy>
  <cp:revision>2</cp:revision>
  <dcterms:created xsi:type="dcterms:W3CDTF">2025-09-18T18:41:00Z</dcterms:created>
  <dcterms:modified xsi:type="dcterms:W3CDTF">2025-09-18T18:41:00Z</dcterms:modified>
</cp:coreProperties>
</file>